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6" w:type="dxa"/>
        <w:tblInd w:w="-348" w:type="dxa"/>
        <w:tblLook w:val="04A0" w:firstRow="1" w:lastRow="0" w:firstColumn="1" w:lastColumn="0" w:noHBand="0" w:noVBand="1"/>
      </w:tblPr>
      <w:tblGrid>
        <w:gridCol w:w="5052"/>
        <w:gridCol w:w="5054"/>
      </w:tblGrid>
      <w:tr w:rsidR="00F15D9B" w:rsidTr="003161F3">
        <w:tc>
          <w:tcPr>
            <w:tcW w:w="5052" w:type="dxa"/>
            <w:shd w:val="clear" w:color="auto" w:fill="auto"/>
          </w:tcPr>
          <w:p w:rsidR="00F15D9B" w:rsidRDefault="00F15D9B" w:rsidP="00F15D9B">
            <w:pPr>
              <w:spacing w:after="0" w:line="240" w:lineRule="auto"/>
              <w:jc w:val="right"/>
              <w:rPr>
                <w:i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5054" w:type="dxa"/>
            <w:shd w:val="clear" w:color="auto" w:fill="auto"/>
          </w:tcPr>
          <w:p w:rsidR="00F15D9B" w:rsidRDefault="00F15D9B" w:rsidP="00F15D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D23-THADS</w:t>
            </w:r>
          </w:p>
          <w:p w:rsidR="00F15D9B" w:rsidRDefault="00F15D9B" w:rsidP="00F15D9B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:rsidR="00E35EDE" w:rsidRDefault="00F15D9B" w:rsidP="00F15D9B">
            <w:pPr>
              <w:spacing w:after="0" w:line="240" w:lineRule="auto"/>
              <w:jc w:val="center"/>
              <w:rPr>
                <w:i/>
                <w:color w:val="000000"/>
                <w:sz w:val="32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ngày 14/8/2023 của Bộ Tư pháp)        </w:t>
            </w:r>
          </w:p>
          <w:p w:rsidR="00F15D9B" w:rsidRDefault="00F15D9B" w:rsidP="00F15D9B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                                     </w:t>
            </w:r>
          </w:p>
        </w:tc>
      </w:tr>
    </w:tbl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F15D9B" w:rsidTr="00E35EDE">
        <w:tc>
          <w:tcPr>
            <w:tcW w:w="4395" w:type="dxa"/>
          </w:tcPr>
          <w:p w:rsidR="00F15D9B" w:rsidRPr="009D6664" w:rsidRDefault="00F15D9B" w:rsidP="003161F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D6664">
              <w:rPr>
                <w:rFonts w:cs="Times New Roman"/>
                <w:sz w:val="26"/>
                <w:szCs w:val="26"/>
              </w:rPr>
              <w:t>CỤC THADS TỈNH BẮC NINH</w:t>
            </w:r>
          </w:p>
          <w:p w:rsidR="00F15D9B" w:rsidRPr="009D6664" w:rsidRDefault="00F15D9B" w:rsidP="003161F3">
            <w:pPr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9D6664">
              <w:rPr>
                <w:rFonts w:cs="Times New Roman"/>
                <w:b/>
                <w:noProof/>
                <w:sz w:val="26"/>
                <w:szCs w:val="26"/>
              </w:rPr>
              <w:t xml:space="preserve">CHI CỤC THI HÀNH ÁN DÂN SỰ </w:t>
            </w:r>
          </w:p>
          <w:p w:rsidR="00F15D9B" w:rsidRPr="009D6664" w:rsidRDefault="006535BA" w:rsidP="003161F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pict>
                <v:line id="_x0000_s1039" style="position:absolute;left:0;text-align:left;z-index:251664384" from="65.65pt,14.4pt" to="140.1pt,14.4pt"/>
              </w:pict>
            </w:r>
            <w:r w:rsidR="00F15D9B" w:rsidRPr="009D6664">
              <w:rPr>
                <w:rFonts w:cs="Times New Roman"/>
                <w:b/>
                <w:noProof/>
                <w:sz w:val="26"/>
                <w:szCs w:val="26"/>
              </w:rPr>
              <w:t>THÀNH PHỐ</w:t>
            </w:r>
            <w:r w:rsidR="00F15D9B" w:rsidRPr="009D6664">
              <w:rPr>
                <w:rFonts w:cs="Times New Roman"/>
                <w:b/>
                <w:sz w:val="26"/>
                <w:szCs w:val="26"/>
              </w:rPr>
              <w:t xml:space="preserve"> BẮC NINH</w:t>
            </w:r>
          </w:p>
          <w:p w:rsidR="00F15D9B" w:rsidRPr="009D6664" w:rsidRDefault="00F15D9B" w:rsidP="003161F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15D9B" w:rsidRPr="009D6664" w:rsidRDefault="00F15D9B" w:rsidP="003161F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D6664">
              <w:rPr>
                <w:rFonts w:cs="Times New Roman"/>
                <w:sz w:val="26"/>
                <w:szCs w:val="26"/>
              </w:rPr>
              <w:t>Số: …</w:t>
            </w:r>
            <w:r>
              <w:rPr>
                <w:rFonts w:cs="Times New Roman"/>
                <w:sz w:val="26"/>
                <w:szCs w:val="26"/>
              </w:rPr>
              <w:t>…./TB</w:t>
            </w:r>
            <w:r w:rsidRPr="009D6664">
              <w:rPr>
                <w:rFonts w:cs="Times New Roman"/>
                <w:sz w:val="26"/>
                <w:szCs w:val="26"/>
              </w:rPr>
              <w:t>-CCTHADS</w:t>
            </w:r>
          </w:p>
          <w:p w:rsidR="00F15D9B" w:rsidRPr="00F27730" w:rsidRDefault="00F15D9B" w:rsidP="003161F3">
            <w:pPr>
              <w:rPr>
                <w:sz w:val="14"/>
              </w:rPr>
            </w:pPr>
          </w:p>
        </w:tc>
        <w:tc>
          <w:tcPr>
            <w:tcW w:w="5670" w:type="dxa"/>
          </w:tcPr>
          <w:p w:rsidR="00F15D9B" w:rsidRPr="009D6664" w:rsidRDefault="00F15D9B" w:rsidP="003161F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D6664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</w:p>
          <w:p w:rsidR="00F15D9B" w:rsidRPr="009D6664" w:rsidRDefault="00F15D9B" w:rsidP="003161F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D6664">
              <w:rPr>
                <w:rFonts w:cs="Times New Roman"/>
                <w:b/>
                <w:noProof/>
                <w:sz w:val="26"/>
                <w:szCs w:val="26"/>
              </w:rPr>
              <w:t>Độc Lâp</w:t>
            </w:r>
            <w:r w:rsidRPr="009D6664">
              <w:rPr>
                <w:rFonts w:cs="Times New Roman"/>
                <w:b/>
                <w:sz w:val="26"/>
                <w:szCs w:val="26"/>
              </w:rPr>
              <w:t xml:space="preserve"> – Tự do – Hạnh phúc</w:t>
            </w:r>
          </w:p>
          <w:p w:rsidR="00F15D9B" w:rsidRDefault="006535BA" w:rsidP="003161F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z w:val="26"/>
                <w:szCs w:val="26"/>
              </w:rPr>
              <w:pict>
                <v:line id="_x0000_s1040" style="position:absolute;z-index:251665408" from="55.05pt,1.55pt" to="217.05pt,1.55pt"/>
              </w:pict>
            </w:r>
            <w:r w:rsidR="00F15D9B" w:rsidRPr="009D6664">
              <w:rPr>
                <w:rFonts w:cs="Times New Roman"/>
                <w:sz w:val="26"/>
                <w:szCs w:val="26"/>
              </w:rPr>
              <w:t xml:space="preserve">                     </w:t>
            </w:r>
          </w:p>
          <w:p w:rsidR="00F15D9B" w:rsidRDefault="00F15D9B" w:rsidP="003161F3">
            <w:r>
              <w:rPr>
                <w:rFonts w:cs="Times New Roman"/>
                <w:sz w:val="26"/>
                <w:szCs w:val="26"/>
              </w:rPr>
              <w:t xml:space="preserve">                   </w:t>
            </w:r>
            <w:r w:rsidRPr="009D6664">
              <w:rPr>
                <w:rFonts w:cs="Times New Roman"/>
                <w:sz w:val="26"/>
                <w:szCs w:val="26"/>
              </w:rPr>
              <w:t xml:space="preserve">  </w:t>
            </w:r>
            <w:r w:rsidRPr="009D6664">
              <w:rPr>
                <w:rFonts w:cs="Times New Roman"/>
                <w:i/>
                <w:sz w:val="26"/>
                <w:szCs w:val="26"/>
              </w:rPr>
              <w:t>Bắ</w:t>
            </w:r>
            <w:r w:rsidR="006535BA">
              <w:rPr>
                <w:rFonts w:cs="Times New Roman"/>
                <w:i/>
                <w:sz w:val="26"/>
                <w:szCs w:val="26"/>
              </w:rPr>
              <w:t>c Ninh, ngày 04</w:t>
            </w:r>
            <w:r w:rsidR="002770EF">
              <w:rPr>
                <w:rFonts w:cs="Times New Roman"/>
                <w:i/>
                <w:sz w:val="26"/>
                <w:szCs w:val="26"/>
              </w:rPr>
              <w:t xml:space="preserve"> tháng </w:t>
            </w:r>
            <w:r w:rsidR="00AE66C8">
              <w:rPr>
                <w:rFonts w:cs="Times New Roman"/>
                <w:i/>
                <w:sz w:val="26"/>
                <w:szCs w:val="26"/>
              </w:rPr>
              <w:t>6</w:t>
            </w:r>
            <w:r w:rsidR="0069472D">
              <w:rPr>
                <w:rFonts w:cs="Times New Roman"/>
                <w:i/>
                <w:sz w:val="26"/>
                <w:szCs w:val="26"/>
              </w:rPr>
              <w:t xml:space="preserve"> n</w:t>
            </w:r>
            <w:r w:rsidRPr="009D6664">
              <w:rPr>
                <w:rFonts w:cs="Times New Roman"/>
                <w:i/>
                <w:sz w:val="26"/>
                <w:szCs w:val="26"/>
              </w:rPr>
              <w:t>ăm 20</w:t>
            </w:r>
            <w:r>
              <w:rPr>
                <w:rFonts w:cs="Times New Roman"/>
                <w:i/>
                <w:sz w:val="26"/>
                <w:szCs w:val="26"/>
              </w:rPr>
              <w:t>2</w:t>
            </w:r>
            <w:r w:rsidR="002770EF">
              <w:rPr>
                <w:rFonts w:cs="Times New Roman"/>
                <w:i/>
                <w:sz w:val="26"/>
                <w:szCs w:val="26"/>
              </w:rPr>
              <w:t>4</w:t>
            </w:r>
          </w:p>
        </w:tc>
      </w:tr>
    </w:tbl>
    <w:p w:rsidR="00F15D9B" w:rsidRPr="00E35EDE" w:rsidRDefault="00F15D9B" w:rsidP="00F15D9B">
      <w:pPr>
        <w:spacing w:after="0" w:line="240" w:lineRule="auto"/>
        <w:jc w:val="center"/>
        <w:rPr>
          <w:b/>
          <w:color w:val="000000"/>
          <w:sz w:val="34"/>
          <w:szCs w:val="28"/>
        </w:rPr>
      </w:pPr>
    </w:p>
    <w:p w:rsidR="00F15D9B" w:rsidRDefault="00F15D9B" w:rsidP="00F15D9B">
      <w:pPr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THÔNG BÁO </w:t>
      </w:r>
    </w:p>
    <w:p w:rsidR="00F15D9B" w:rsidRDefault="00F15D9B" w:rsidP="00F15D9B">
      <w:pPr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Về </w:t>
      </w:r>
      <w:r>
        <w:rPr>
          <w:b/>
          <w:color w:val="000000"/>
          <w:szCs w:val="28"/>
          <w:lang w:val="vi-VN"/>
        </w:rPr>
        <w:t xml:space="preserve">việc lựa chọn tổ chức </w:t>
      </w:r>
      <w:r>
        <w:rPr>
          <w:b/>
          <w:color w:val="000000"/>
          <w:szCs w:val="28"/>
        </w:rPr>
        <w:t>bán đấu giá</w:t>
      </w:r>
      <w:r>
        <w:rPr>
          <w:b/>
          <w:color w:val="000000"/>
          <w:szCs w:val="28"/>
          <w:lang w:val="vi-VN"/>
        </w:rPr>
        <w:t xml:space="preserve"> tài sản</w:t>
      </w:r>
      <w:r>
        <w:rPr>
          <w:b/>
          <w:color w:val="000000"/>
          <w:szCs w:val="28"/>
        </w:rPr>
        <w:t xml:space="preserve">  </w:t>
      </w:r>
    </w:p>
    <w:p w:rsidR="00F15D9B" w:rsidRDefault="006535BA" w:rsidP="00F15D9B">
      <w:pPr>
        <w:spacing w:after="0" w:line="240" w:lineRule="auto"/>
        <w:jc w:val="both"/>
        <w:rPr>
          <w:color w:val="000000"/>
          <w:szCs w:val="28"/>
          <w:lang w:val="vi-VN"/>
        </w:rPr>
      </w:pPr>
      <w:r>
        <w:rPr>
          <w:noProof/>
          <w:color w:val="000000"/>
          <w:szCs w:val="28"/>
        </w:rPr>
        <w:pict>
          <v:line id="_x0000_s1028" style="position:absolute;left:0;text-align:left;z-index:251662336" from="190.3pt,.9pt" to="274.45pt,.9pt"/>
        </w:pict>
      </w:r>
      <w:r w:rsidR="00F15D9B">
        <w:rPr>
          <w:color w:val="000000"/>
          <w:szCs w:val="28"/>
        </w:rPr>
        <w:tab/>
      </w:r>
      <w:r w:rsidR="00F15D9B">
        <w:rPr>
          <w:color w:val="000000"/>
          <w:szCs w:val="28"/>
        </w:rPr>
        <w:tab/>
      </w:r>
    </w:p>
    <w:p w:rsidR="00F15D9B" w:rsidRDefault="00F15D9B" w:rsidP="00E35EDE">
      <w:pPr>
        <w:spacing w:after="0" w:line="240" w:lineRule="auto"/>
        <w:ind w:firstLine="426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Căn cứ khoản 2 Điều 101 Luật Thi hành án dân sự</w:t>
      </w:r>
      <w:r w:rsidR="00E35EDE">
        <w:rPr>
          <w:i/>
          <w:color w:val="000000"/>
          <w:szCs w:val="28"/>
        </w:rPr>
        <w:t xml:space="preserve"> (được sửa đổi bổ sung năm 2014;)</w:t>
      </w:r>
    </w:p>
    <w:p w:rsidR="00AE66C8" w:rsidRDefault="00AE66C8" w:rsidP="00AE66C8">
      <w:pPr>
        <w:spacing w:after="0" w:line="240" w:lineRule="auto"/>
        <w:ind w:firstLine="426"/>
        <w:jc w:val="both"/>
        <w:rPr>
          <w:i/>
          <w:szCs w:val="28"/>
        </w:rPr>
      </w:pPr>
      <w:r w:rsidRPr="00855D6C">
        <w:rPr>
          <w:i/>
          <w:szCs w:val="28"/>
        </w:rPr>
        <w:t xml:space="preserve">Căn cứ </w:t>
      </w:r>
      <w:r w:rsidRPr="00855D6C">
        <w:rPr>
          <w:i/>
        </w:rPr>
        <w:t>Bản án số</w:t>
      </w:r>
      <w:r>
        <w:rPr>
          <w:i/>
        </w:rPr>
        <w:t xml:space="preserve"> 71/2021/HSST ngày 15/3/2021</w:t>
      </w:r>
      <w:r w:rsidRPr="00855D6C">
        <w:rPr>
          <w:i/>
        </w:rPr>
        <w:t xml:space="preserve"> của Tòa án nhân dân </w:t>
      </w:r>
      <w:r>
        <w:rPr>
          <w:i/>
        </w:rPr>
        <w:t>thành phố Hà Nội</w:t>
      </w:r>
      <w:r w:rsidRPr="00855D6C">
        <w:rPr>
          <w:i/>
          <w:szCs w:val="28"/>
        </w:rPr>
        <w:t>; Bản án số</w:t>
      </w:r>
      <w:r>
        <w:rPr>
          <w:i/>
          <w:szCs w:val="28"/>
        </w:rPr>
        <w:t xml:space="preserve"> 412/2021/HSPT ngày 29/9/2021</w:t>
      </w:r>
      <w:r w:rsidRPr="00855D6C">
        <w:rPr>
          <w:i/>
          <w:szCs w:val="28"/>
        </w:rPr>
        <w:t xml:space="preserve"> của Tòa án nhân dân </w:t>
      </w:r>
      <w:r>
        <w:rPr>
          <w:i/>
          <w:szCs w:val="28"/>
        </w:rPr>
        <w:t>cấp cao tại Hà Nội</w:t>
      </w:r>
      <w:r w:rsidRPr="00855D6C">
        <w:rPr>
          <w:i/>
          <w:szCs w:val="28"/>
        </w:rPr>
        <w:t>;</w:t>
      </w:r>
    </w:p>
    <w:p w:rsidR="00AE66C8" w:rsidRDefault="00AE66C8" w:rsidP="00AE66C8">
      <w:pPr>
        <w:spacing w:after="0" w:line="240" w:lineRule="auto"/>
        <w:jc w:val="both"/>
        <w:rPr>
          <w:i/>
          <w:szCs w:val="28"/>
        </w:rPr>
      </w:pPr>
      <w:r>
        <w:rPr>
          <w:i/>
          <w:szCs w:val="28"/>
        </w:rPr>
        <w:t xml:space="preserve">      </w:t>
      </w:r>
      <w:r w:rsidRPr="00855D6C">
        <w:rPr>
          <w:i/>
          <w:szCs w:val="28"/>
        </w:rPr>
        <w:t xml:space="preserve">Căn cứ </w:t>
      </w:r>
      <w:r w:rsidRPr="00855D6C">
        <w:rPr>
          <w:i/>
        </w:rPr>
        <w:t>Bản án số 15/2022/KDTM-PT ngày 27/9/2022 của Tòa án nhân dân tỉnh Bắc Ninh</w:t>
      </w:r>
      <w:r w:rsidRPr="00855D6C">
        <w:rPr>
          <w:i/>
          <w:szCs w:val="28"/>
        </w:rPr>
        <w:t>; Bản án số 12/2022/KDTM-ST ngày 08/4/2022 của Tòa án nhân dân thành phố Bắc Ninh;</w:t>
      </w:r>
    </w:p>
    <w:p w:rsidR="00AE66C8" w:rsidRPr="00855D6C" w:rsidRDefault="00AE66C8" w:rsidP="00AE66C8">
      <w:pPr>
        <w:spacing w:after="0" w:line="240" w:lineRule="auto"/>
        <w:jc w:val="both"/>
        <w:rPr>
          <w:i/>
          <w:szCs w:val="28"/>
        </w:rPr>
      </w:pPr>
      <w:r>
        <w:rPr>
          <w:i/>
          <w:szCs w:val="28"/>
        </w:rPr>
        <w:t xml:space="preserve">     </w:t>
      </w:r>
      <w:r w:rsidRPr="00855D6C">
        <w:rPr>
          <w:rFonts w:eastAsia="Times New Roman" w:cs="Times New Roman"/>
          <w:i/>
          <w:szCs w:val="28"/>
        </w:rPr>
        <w:t>Căn cứ Quyế</w:t>
      </w:r>
      <w:r>
        <w:rPr>
          <w:rFonts w:eastAsia="Times New Roman" w:cs="Times New Roman"/>
          <w:i/>
          <w:szCs w:val="28"/>
        </w:rPr>
        <w:t>t định thi hành án số 83/QĐ-CCTHADS ngày 15/7</w:t>
      </w:r>
      <w:r w:rsidRPr="00855D6C">
        <w:rPr>
          <w:rFonts w:eastAsia="Times New Roman" w:cs="Times New Roman"/>
          <w:i/>
          <w:szCs w:val="28"/>
        </w:rPr>
        <w:t>/2022 của Chi cục trưởng Chi cục Thi hành án dân sự thành phố Bắc Ninh;</w:t>
      </w:r>
    </w:p>
    <w:p w:rsidR="00AE66C8" w:rsidRDefault="00AE66C8" w:rsidP="00AE66C8">
      <w:pPr>
        <w:spacing w:after="0" w:line="240" w:lineRule="auto"/>
        <w:ind w:firstLine="360"/>
        <w:jc w:val="both"/>
        <w:rPr>
          <w:rFonts w:eastAsia="Times New Roman" w:cs="Times New Roman"/>
          <w:i/>
          <w:szCs w:val="28"/>
        </w:rPr>
      </w:pPr>
      <w:r>
        <w:rPr>
          <w:i/>
          <w:szCs w:val="28"/>
        </w:rPr>
        <w:t xml:space="preserve"> </w:t>
      </w:r>
      <w:r w:rsidRPr="00855D6C">
        <w:rPr>
          <w:rFonts w:eastAsia="Times New Roman" w:cs="Times New Roman"/>
          <w:i/>
          <w:szCs w:val="28"/>
        </w:rPr>
        <w:t>Căn cứ Quyết định thi hành án số 24, số 188/QĐ-CCTHADS ngày 18/11/2022 của Chi cục trưởng Chi cục Thi hành án dân sự thành phố Bắc Ninh;</w:t>
      </w:r>
    </w:p>
    <w:p w:rsidR="00AE66C8" w:rsidRDefault="00AE66C8" w:rsidP="00AE66C8">
      <w:pPr>
        <w:spacing w:after="0" w:line="240" w:lineRule="auto"/>
        <w:ind w:firstLine="360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>Căn cứ Quyết định giám đốc thẩm số 22/2023/KDTM-GĐT ngày 10/9/2023 của Tòa án nhân dân cấp cao tại Hà Nội;</w:t>
      </w:r>
    </w:p>
    <w:p w:rsidR="00AE66C8" w:rsidRDefault="00AE66C8" w:rsidP="00AE66C8">
      <w:pPr>
        <w:tabs>
          <w:tab w:val="left" w:pos="426"/>
        </w:tabs>
        <w:spacing w:after="0" w:line="240" w:lineRule="auto"/>
        <w:jc w:val="both"/>
        <w:rPr>
          <w:rFonts w:eastAsia="Times New Roman"/>
          <w:color w:val="000000"/>
          <w:szCs w:val="28"/>
          <w:shd w:val="clear" w:color="auto" w:fill="FFFFFF"/>
        </w:rPr>
      </w:pPr>
      <w:r>
        <w:rPr>
          <w:i/>
          <w:color w:val="000000"/>
          <w:szCs w:val="28"/>
          <w:lang w:val="nl-NL"/>
        </w:rPr>
        <w:tab/>
        <w:t>Căn cứ Quyết định về việc cưỡng chế kê biên quyền sử dụng đất và tài sản gắn liền với đất số 19/QĐ-CCTHADS ngày 20/3/2024  của Chấp hành viên Chi cục Thi hành án dân sự thành phố Bắc Ninh; Quyết định về việc sửa đổi bổ sung quyết định về thi hành án số 18/QĐ-CCTHADS ngày 05/4/2024 của Chấp hành viên Chi cục thi hành án dân sự thành phố Bắc Ninh.</w:t>
      </w:r>
      <w:r>
        <w:rPr>
          <w:rFonts w:eastAsia="Times New Roman"/>
          <w:color w:val="000000"/>
          <w:szCs w:val="28"/>
          <w:shd w:val="clear" w:color="auto" w:fill="FFFFFF"/>
        </w:rPr>
        <w:tab/>
      </w:r>
    </w:p>
    <w:p w:rsidR="00AE66C8" w:rsidRDefault="00AE66C8" w:rsidP="00AE66C8">
      <w:pPr>
        <w:spacing w:after="0" w:line="240" w:lineRule="auto"/>
        <w:ind w:firstLine="426"/>
        <w:jc w:val="both"/>
        <w:rPr>
          <w:i/>
          <w:color w:val="000000"/>
          <w:szCs w:val="28"/>
          <w:lang w:val="nl-NL"/>
        </w:rPr>
      </w:pPr>
      <w:r>
        <w:rPr>
          <w:i/>
          <w:color w:val="000000"/>
          <w:szCs w:val="28"/>
          <w:lang w:val="nl-NL"/>
        </w:rPr>
        <w:t>Căn cứ chứng thư thẩm định giá số 19.5.10/2024/CTTĐG-VAV ngày 2</w:t>
      </w:r>
      <w:r>
        <w:rPr>
          <w:i/>
          <w:color w:val="000000"/>
          <w:szCs w:val="28"/>
          <w:lang w:val="vi-VN"/>
        </w:rPr>
        <w:t>1</w:t>
      </w:r>
      <w:r>
        <w:rPr>
          <w:i/>
          <w:color w:val="000000"/>
          <w:szCs w:val="28"/>
          <w:lang w:val="nl-NL"/>
        </w:rPr>
        <w:t xml:space="preserve"> tháng 5 năm 202</w:t>
      </w:r>
      <w:r>
        <w:rPr>
          <w:i/>
          <w:color w:val="000000"/>
          <w:szCs w:val="28"/>
          <w:lang w:val="vi-VN"/>
        </w:rPr>
        <w:t>4</w:t>
      </w:r>
      <w:r>
        <w:rPr>
          <w:i/>
          <w:color w:val="000000"/>
          <w:szCs w:val="28"/>
          <w:lang w:val="nl-NL"/>
        </w:rPr>
        <w:t xml:space="preserve"> của Công ty TNHH dịch vụ tài chính Vinaaudit.</w:t>
      </w:r>
    </w:p>
    <w:p w:rsidR="00F15D9B" w:rsidRPr="006535BA" w:rsidRDefault="00F15D9B" w:rsidP="006535BA">
      <w:pPr>
        <w:spacing w:after="0" w:line="240" w:lineRule="auto"/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  <w:lang w:val="nl-NL"/>
        </w:rPr>
        <w:t>Do</w:t>
      </w:r>
      <w:r w:rsidR="006F1F4A">
        <w:rPr>
          <w:color w:val="000000"/>
          <w:szCs w:val="28"/>
          <w:lang w:val="nl-NL"/>
        </w:rPr>
        <w:t xml:space="preserve"> đương sự không thỏa thuận được về việc lựa chọn tổ chức bán đấu giá tài sản</w:t>
      </w:r>
      <w:r>
        <w:rPr>
          <w:color w:val="000000"/>
          <w:szCs w:val="28"/>
          <w:lang w:val="vi-VN"/>
        </w:rPr>
        <w:t xml:space="preserve">, </w:t>
      </w:r>
      <w:r>
        <w:rPr>
          <w:color w:val="000000"/>
          <w:szCs w:val="28"/>
          <w:lang w:val="nl-NL"/>
        </w:rPr>
        <w:t xml:space="preserve"> Chấ</w:t>
      </w:r>
      <w:r w:rsidR="00616516">
        <w:rPr>
          <w:color w:val="000000"/>
          <w:szCs w:val="28"/>
          <w:lang w:val="nl-NL"/>
        </w:rPr>
        <w:t xml:space="preserve">p hành viên </w:t>
      </w:r>
      <w:r>
        <w:rPr>
          <w:color w:val="000000"/>
          <w:szCs w:val="28"/>
          <w:lang w:val="nl-NL"/>
        </w:rPr>
        <w:t>Chi cụ</w:t>
      </w:r>
      <w:r w:rsidR="00616516">
        <w:rPr>
          <w:color w:val="000000"/>
          <w:szCs w:val="28"/>
          <w:lang w:val="nl-NL"/>
        </w:rPr>
        <w:t>c</w:t>
      </w:r>
      <w:r>
        <w:rPr>
          <w:color w:val="000000"/>
          <w:szCs w:val="28"/>
          <w:lang w:val="nl-NL"/>
        </w:rPr>
        <w:t xml:space="preserve"> Thi hành án dân sự </w:t>
      </w:r>
      <w:r w:rsidR="00616516">
        <w:rPr>
          <w:color w:val="000000"/>
          <w:szCs w:val="28"/>
          <w:lang w:val="nl-NL"/>
        </w:rPr>
        <w:t>thành phố Bắc Ninh;</w:t>
      </w:r>
      <w:r>
        <w:rPr>
          <w:color w:val="000000"/>
          <w:szCs w:val="28"/>
          <w:lang w:val="vi-VN"/>
        </w:rPr>
        <w:t xml:space="preserve"> địa chỉ</w:t>
      </w:r>
      <w:r w:rsidR="00616516">
        <w:rPr>
          <w:color w:val="000000"/>
          <w:szCs w:val="28"/>
        </w:rPr>
        <w:t xml:space="preserve"> số 80, đường Lê Văn Thịnh, phường Suối Hoa, thành phố Bắc Ninh, tỉnh Bắc Ninh</w:t>
      </w:r>
      <w:r w:rsidR="006535BA">
        <w:rPr>
          <w:color w:val="000000"/>
          <w:szCs w:val="28"/>
        </w:rPr>
        <w:t xml:space="preserve">  </w:t>
      </w:r>
      <w:r>
        <w:rPr>
          <w:color w:val="000000"/>
          <w:szCs w:val="28"/>
          <w:lang w:val="vi-VN"/>
        </w:rPr>
        <w:t xml:space="preserve">cần </w:t>
      </w:r>
      <w:r>
        <w:rPr>
          <w:color w:val="000000"/>
          <w:szCs w:val="28"/>
          <w:lang w:val="nl-NL"/>
        </w:rPr>
        <w:t>lựa chọn tổ chức bán đấu giá</w:t>
      </w:r>
      <w:r>
        <w:rPr>
          <w:color w:val="000000"/>
          <w:szCs w:val="28"/>
          <w:lang w:val="vi-VN"/>
        </w:rPr>
        <w:t xml:space="preserve"> đ</w:t>
      </w:r>
      <w:r>
        <w:rPr>
          <w:color w:val="000000"/>
          <w:szCs w:val="28"/>
          <w:lang w:val="nl-NL"/>
        </w:rPr>
        <w:t>ể ký hợp đồng dịch vụ bán đấu giá các tài sản đã kê biên sau:</w:t>
      </w:r>
    </w:p>
    <w:p w:rsidR="00AE66C8" w:rsidRDefault="00AE66C8" w:rsidP="00AE66C8">
      <w:pPr>
        <w:tabs>
          <w:tab w:val="left" w:pos="426"/>
        </w:tabs>
        <w:spacing w:after="0" w:line="240" w:lineRule="auto"/>
        <w:ind w:firstLine="426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Quyền sử dụng đất và tài sản gắn liền với đất thuộc thửa đất số </w:t>
      </w:r>
      <w:r>
        <w:rPr>
          <w:rFonts w:cs="Times New Roman"/>
        </w:rPr>
        <w:t xml:space="preserve">63, tờ bản đồ số 03, diện tích 4767m2, địa chỉ thửa đất: số 18, đường Nguyễn Đăng Đạo, phường </w:t>
      </w:r>
      <w:bookmarkStart w:id="0" w:name="_GoBack"/>
      <w:r>
        <w:rPr>
          <w:rFonts w:cs="Times New Roman"/>
        </w:rPr>
        <w:t>Đại Phúc, thành phố Bắc Ninh, tỉnh Bắc Ninh</w:t>
      </w:r>
      <w:r>
        <w:rPr>
          <w:rFonts w:eastAsia="Times New Roman" w:cs="Times New Roman"/>
          <w:szCs w:val="28"/>
          <w:lang w:val="pt-BR"/>
        </w:rPr>
        <w:t xml:space="preserve">. Giấy chứng nhận QSDĐ quyền sở </w:t>
      </w:r>
      <w:bookmarkEnd w:id="0"/>
      <w:r>
        <w:rPr>
          <w:rFonts w:eastAsia="Times New Roman" w:cs="Times New Roman"/>
          <w:szCs w:val="28"/>
          <w:lang w:val="pt-BR"/>
        </w:rPr>
        <w:t xml:space="preserve">hữu nhà ở và tài sản khác gắn liền với đất số BL 158304, số vào sổ cấp giấy chứng nhận CT 04255 do UBND tỉnh Bắc Ninh cấp ngày 05/2/2013 cho Công ty cổ phần Đầu tư và Xây lắp Dầu khí Kinh Bắc. </w:t>
      </w:r>
    </w:p>
    <w:p w:rsidR="00AE66C8" w:rsidRDefault="00AE66C8" w:rsidP="00AE66C8">
      <w:pPr>
        <w:spacing w:after="0" w:line="240" w:lineRule="auto"/>
        <w:ind w:firstLine="36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lastRenderedPageBreak/>
        <w:t>Cụ thể, đất có tứ cận như sau:</w:t>
      </w:r>
    </w:p>
    <w:p w:rsidR="00AE66C8" w:rsidRDefault="00AE66C8" w:rsidP="00AE66C8">
      <w:pPr>
        <w:spacing w:after="0" w:line="240" w:lineRule="auto"/>
        <w:ind w:firstLine="36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- Phía Đông giáp đường Nguyễn Đăng Đạo</w:t>
      </w:r>
    </w:p>
    <w:p w:rsidR="00AE66C8" w:rsidRDefault="00AE66C8" w:rsidP="00AE66C8">
      <w:pPr>
        <w:spacing w:after="0" w:line="240" w:lineRule="auto"/>
        <w:ind w:firstLine="36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- Phía Tây giáp đường nội bộ khu 10, phường Đại Phúc</w:t>
      </w:r>
    </w:p>
    <w:p w:rsidR="00AE66C8" w:rsidRDefault="00AE66C8" w:rsidP="00AE66C8">
      <w:pPr>
        <w:spacing w:after="0" w:line="240" w:lineRule="auto"/>
        <w:ind w:firstLine="36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- Phía Nam giáp thửa đất số 226</w:t>
      </w:r>
    </w:p>
    <w:p w:rsidR="00AE66C8" w:rsidRDefault="00AE66C8" w:rsidP="00AE66C8">
      <w:pPr>
        <w:spacing w:after="0" w:line="240" w:lineRule="auto"/>
        <w:ind w:firstLine="36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- Phía Bắc giáp đường Hai Bà Trưng</w:t>
      </w:r>
    </w:p>
    <w:p w:rsidR="00AE66C8" w:rsidRDefault="00AE66C8" w:rsidP="00AE66C8">
      <w:pPr>
        <w:spacing w:after="0" w:line="240" w:lineRule="auto"/>
        <w:ind w:firstLine="36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(Chi tiết theo biên bản kê biên ngày 17/4/2024)</w:t>
      </w:r>
    </w:p>
    <w:p w:rsidR="00AE66C8" w:rsidRDefault="00AE66C8" w:rsidP="00AE66C8">
      <w:pPr>
        <w:spacing w:after="0" w:line="240" w:lineRule="auto"/>
        <w:ind w:firstLine="36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Tài sản trên đất gồm:</w:t>
      </w:r>
    </w:p>
    <w:p w:rsidR="00AE66C8" w:rsidRDefault="00AE66C8" w:rsidP="00AE66C8">
      <w:pPr>
        <w:spacing w:after="0" w:line="240" w:lineRule="auto"/>
        <w:ind w:firstLine="36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- 01 nhà bảo vệ: Tường xây gạch, mái lợp tôn, nền láng bê tông, cửa ra vào bằng sắt, diện tích khoảng 15,5 m</w:t>
      </w:r>
      <w:r>
        <w:rPr>
          <w:rFonts w:eastAsia="Times New Roman" w:cs="Times New Roman"/>
          <w:szCs w:val="28"/>
          <w:vertAlign w:val="superscript"/>
          <w:lang w:val="pt-BR"/>
        </w:rPr>
        <w:t>2</w:t>
      </w:r>
      <w:r>
        <w:rPr>
          <w:rFonts w:eastAsia="Times New Roman" w:cs="Times New Roman"/>
          <w:szCs w:val="28"/>
          <w:lang w:val="pt-BR"/>
        </w:rPr>
        <w:t>.</w:t>
      </w:r>
    </w:p>
    <w:p w:rsidR="00AE66C8" w:rsidRDefault="00AE66C8" w:rsidP="00AE66C8">
      <w:pPr>
        <w:spacing w:after="0" w:line="240" w:lineRule="auto"/>
        <w:ind w:firstLine="36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- Nhà để xe, cạnh nhà bảo vệ, tường xây gạch (không có mái, cũ hỏng) diện tích khoảng 89m</w:t>
      </w:r>
      <w:r>
        <w:rPr>
          <w:rFonts w:eastAsia="Times New Roman" w:cs="Times New Roman"/>
          <w:szCs w:val="28"/>
          <w:vertAlign w:val="superscript"/>
          <w:lang w:val="pt-BR"/>
        </w:rPr>
        <w:t>2</w:t>
      </w:r>
      <w:r>
        <w:rPr>
          <w:rFonts w:eastAsia="Times New Roman" w:cs="Times New Roman"/>
          <w:szCs w:val="28"/>
          <w:lang w:val="pt-BR"/>
        </w:rPr>
        <w:t>.</w:t>
      </w:r>
    </w:p>
    <w:p w:rsidR="00AE66C8" w:rsidRDefault="00AE66C8" w:rsidP="00AE66C8">
      <w:pPr>
        <w:spacing w:after="0" w:line="240" w:lineRule="auto"/>
        <w:ind w:firstLine="36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- 01 kho xây gạch đổ trần diện tích khoảng 27.5m</w:t>
      </w:r>
      <w:r>
        <w:rPr>
          <w:rFonts w:eastAsia="Times New Roman" w:cs="Times New Roman"/>
          <w:szCs w:val="28"/>
          <w:vertAlign w:val="superscript"/>
          <w:lang w:val="pt-BR"/>
        </w:rPr>
        <w:t>2</w:t>
      </w:r>
    </w:p>
    <w:p w:rsidR="00AE66C8" w:rsidRDefault="00AE66C8" w:rsidP="00AE66C8">
      <w:pPr>
        <w:spacing w:after="0" w:line="240" w:lineRule="auto"/>
        <w:ind w:firstLine="36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- Tường bao xây ốp tôn diện tích khoảng 307,25m</w:t>
      </w:r>
      <w:r>
        <w:rPr>
          <w:rFonts w:eastAsia="Times New Roman" w:cs="Times New Roman"/>
          <w:szCs w:val="28"/>
          <w:vertAlign w:val="superscript"/>
          <w:lang w:val="pt-BR"/>
        </w:rPr>
        <w:t>2</w:t>
      </w:r>
      <w:r>
        <w:rPr>
          <w:rFonts w:eastAsia="Times New Roman" w:cs="Times New Roman"/>
          <w:szCs w:val="28"/>
          <w:lang w:val="pt-BR"/>
        </w:rPr>
        <w:t>.</w:t>
      </w:r>
    </w:p>
    <w:p w:rsidR="00AE66C8" w:rsidRDefault="00AE66C8" w:rsidP="00AE66C8">
      <w:pPr>
        <w:spacing w:after="0" w:line="240" w:lineRule="auto"/>
        <w:ind w:firstLine="360"/>
        <w:jc w:val="both"/>
        <w:rPr>
          <w:rFonts w:eastAsia="Times New Roman" w:cs="Times New Roman"/>
          <w:szCs w:val="28"/>
          <w:vertAlign w:val="superscript"/>
          <w:lang w:val="pt-BR"/>
        </w:rPr>
      </w:pPr>
      <w:r>
        <w:rPr>
          <w:rFonts w:eastAsia="Times New Roman" w:cs="Times New Roman"/>
          <w:szCs w:val="28"/>
          <w:lang w:val="pt-BR"/>
        </w:rPr>
        <w:t>- Tường bao xây gạch diện tích khoảng 270,13m</w:t>
      </w:r>
      <w:r>
        <w:rPr>
          <w:rFonts w:eastAsia="Times New Roman" w:cs="Times New Roman"/>
          <w:szCs w:val="28"/>
          <w:vertAlign w:val="superscript"/>
          <w:lang w:val="pt-BR"/>
        </w:rPr>
        <w:t>2</w:t>
      </w:r>
    </w:p>
    <w:p w:rsidR="00AE66C8" w:rsidRPr="000A14F3" w:rsidRDefault="00AE66C8" w:rsidP="00AE66C8">
      <w:pPr>
        <w:spacing w:after="0" w:line="240" w:lineRule="auto"/>
        <w:ind w:firstLine="36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- Cây lâm lộc: 1 cây hoa sữa đường kính khoảng 70 cm</w:t>
      </w:r>
    </w:p>
    <w:p w:rsidR="00515DBD" w:rsidRPr="00BA3BDF" w:rsidRDefault="00616516" w:rsidP="00AE66C8">
      <w:pPr>
        <w:spacing w:after="0" w:line="240" w:lineRule="auto"/>
        <w:ind w:firstLine="357"/>
        <w:jc w:val="both"/>
        <w:rPr>
          <w:i/>
          <w:color w:val="000000"/>
          <w:szCs w:val="28"/>
          <w:lang w:val="nl-NL"/>
        </w:rPr>
      </w:pPr>
      <w:r w:rsidRPr="00E37D54">
        <w:rPr>
          <w:rFonts w:cs="Times New Roman"/>
          <w:szCs w:val="28"/>
        </w:rPr>
        <w:t>Giá khởi điể</w:t>
      </w:r>
      <w:r w:rsidR="00515DBD">
        <w:rPr>
          <w:rFonts w:cs="Times New Roman"/>
          <w:szCs w:val="28"/>
        </w:rPr>
        <w:t>m:</w:t>
      </w:r>
      <w:r w:rsidR="00515DBD" w:rsidRPr="00BA3BDF">
        <w:rPr>
          <w:b/>
          <w:color w:val="000000"/>
          <w:szCs w:val="28"/>
          <w:lang w:val="nl-NL"/>
        </w:rPr>
        <w:t xml:space="preserve"> </w:t>
      </w:r>
      <w:r w:rsidR="00AE66C8">
        <w:rPr>
          <w:b/>
          <w:color w:val="000000"/>
          <w:szCs w:val="28"/>
        </w:rPr>
        <w:t>211.807.444.68</w:t>
      </w:r>
      <w:r w:rsidR="00AE66C8">
        <w:rPr>
          <w:b/>
          <w:color w:val="000000"/>
          <w:szCs w:val="28"/>
          <w:lang w:val="vi-VN"/>
        </w:rPr>
        <w:t>0</w:t>
      </w:r>
      <w:r w:rsidR="00AE66C8" w:rsidRPr="00BA3BDF">
        <w:rPr>
          <w:b/>
          <w:color w:val="000000"/>
          <w:szCs w:val="28"/>
          <w:lang w:val="nl-NL"/>
        </w:rPr>
        <w:t xml:space="preserve"> đồng</w:t>
      </w:r>
      <w:r w:rsidR="00AE66C8">
        <w:rPr>
          <w:color w:val="000000"/>
          <w:szCs w:val="28"/>
          <w:lang w:val="nl-NL"/>
        </w:rPr>
        <w:t xml:space="preserve"> </w:t>
      </w:r>
      <w:r w:rsidR="00AE66C8" w:rsidRPr="00BA3BDF">
        <w:rPr>
          <w:i/>
          <w:color w:val="000000"/>
          <w:szCs w:val="28"/>
          <w:lang w:val="nl-NL"/>
        </w:rPr>
        <w:t>(</w:t>
      </w:r>
      <w:r w:rsidR="00AE66C8">
        <w:rPr>
          <w:i/>
          <w:color w:val="000000"/>
          <w:szCs w:val="28"/>
        </w:rPr>
        <w:t>Hai trăm mười một tỷ tám trăm linh bẩy triệu bốn trăm bốn mươi bốn nghìn sáu trăm tam mươi</w:t>
      </w:r>
      <w:r w:rsidR="00AE66C8" w:rsidRPr="00BA3BDF">
        <w:rPr>
          <w:i/>
          <w:color w:val="000000"/>
          <w:szCs w:val="28"/>
          <w:lang w:val="nl-NL"/>
        </w:rPr>
        <w:t xml:space="preserve"> đồng)</w:t>
      </w:r>
      <w:r w:rsidR="00AE66C8">
        <w:rPr>
          <w:i/>
          <w:color w:val="000000"/>
          <w:szCs w:val="28"/>
          <w:lang w:val="nl-NL"/>
        </w:rPr>
        <w:t>.</w:t>
      </w:r>
    </w:p>
    <w:p w:rsidR="00F15D9B" w:rsidRDefault="00F15D9B" w:rsidP="00515DBD">
      <w:pPr>
        <w:spacing w:after="0" w:line="240" w:lineRule="auto"/>
        <w:ind w:firstLine="360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  <w:lang w:val="vi-VN"/>
        </w:rPr>
        <w:t>Chấ</w:t>
      </w:r>
      <w:r w:rsidR="00616516">
        <w:rPr>
          <w:color w:val="000000"/>
          <w:szCs w:val="28"/>
          <w:lang w:val="vi-VN"/>
        </w:rPr>
        <w:t xml:space="preserve">p hành viên </w:t>
      </w:r>
      <w:r>
        <w:rPr>
          <w:color w:val="000000"/>
          <w:szCs w:val="28"/>
          <w:lang w:val="vi-VN"/>
        </w:rPr>
        <w:t>Chi cụ</w:t>
      </w:r>
      <w:r w:rsidR="00616516">
        <w:rPr>
          <w:color w:val="000000"/>
          <w:szCs w:val="28"/>
          <w:lang w:val="vi-VN"/>
        </w:rPr>
        <w:t>c</w:t>
      </w:r>
      <w:r>
        <w:rPr>
          <w:color w:val="000000"/>
          <w:szCs w:val="28"/>
          <w:lang w:val="vi-VN"/>
        </w:rPr>
        <w:t xml:space="preserve"> Thi hành án dân sự </w:t>
      </w:r>
      <w:r w:rsidR="00616516">
        <w:rPr>
          <w:color w:val="000000"/>
          <w:szCs w:val="28"/>
        </w:rPr>
        <w:t>thành phố Bắc Ninh</w:t>
      </w:r>
      <w:r>
        <w:rPr>
          <w:color w:val="000000"/>
          <w:szCs w:val="28"/>
          <w:lang w:val="vi-VN"/>
        </w:rPr>
        <w:t xml:space="preserve"> </w:t>
      </w:r>
      <w:r>
        <w:rPr>
          <w:color w:val="000000"/>
          <w:szCs w:val="28"/>
          <w:lang w:val="nl-NL"/>
        </w:rPr>
        <w:t>thông báo để</w:t>
      </w:r>
      <w:r>
        <w:rPr>
          <w:color w:val="000000"/>
          <w:szCs w:val="28"/>
          <w:lang w:val="vi-VN"/>
        </w:rPr>
        <w:t xml:space="preserve"> các tổ chức bán đấu giá </w:t>
      </w:r>
      <w:r>
        <w:rPr>
          <w:color w:val="000000"/>
          <w:szCs w:val="28"/>
          <w:lang w:val="nl-NL"/>
        </w:rPr>
        <w:t>biết</w:t>
      </w:r>
      <w:r>
        <w:rPr>
          <w:color w:val="000000"/>
          <w:szCs w:val="28"/>
          <w:lang w:val="vi-VN"/>
        </w:rPr>
        <w:t>, đăng ký.</w:t>
      </w:r>
    </w:p>
    <w:p w:rsidR="00F15D9B" w:rsidRDefault="00F15D9B" w:rsidP="00E35EDE">
      <w:pPr>
        <w:spacing w:after="0" w:line="240" w:lineRule="auto"/>
        <w:ind w:firstLine="426"/>
        <w:jc w:val="both"/>
        <w:rPr>
          <w:b/>
          <w:color w:val="000000"/>
          <w:szCs w:val="28"/>
          <w:lang w:val="vi-VN"/>
        </w:rPr>
      </w:pPr>
      <w:r>
        <w:rPr>
          <w:b/>
          <w:color w:val="000000"/>
          <w:szCs w:val="28"/>
          <w:lang w:val="vi-VN"/>
        </w:rPr>
        <w:t>Tiêu chí lựa chọn tổ chức tổ chức đấu giá tài sản:</w:t>
      </w:r>
    </w:p>
    <w:p w:rsidR="00616516" w:rsidRPr="00DC1B81" w:rsidRDefault="00616516" w:rsidP="008460CF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</w:pPr>
      <w:r w:rsidRPr="00DC1B81"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  <w:t>Các tổ chức đấu giá tài sản phải đáp ứng các tiêu chí theo quy định tại khoản 4 Điều 56 Luật Đấu giá tài sản năm 2016, bao gồm:</w:t>
      </w:r>
    </w:p>
    <w:p w:rsidR="00616516" w:rsidRPr="00DC1B81" w:rsidRDefault="00616516" w:rsidP="00E35EDE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</w:pPr>
      <w:r w:rsidRPr="00DC1B81"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  <w:t>- Cơ sở vật chất, trang thiết bị cần thiết bảo đảm cho việc đấu giá đối với loại tài sản đấu giá;</w:t>
      </w:r>
    </w:p>
    <w:p w:rsidR="00616516" w:rsidRPr="00DC1B81" w:rsidRDefault="00E35EDE" w:rsidP="00782616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</w:pPr>
      <w:r>
        <w:rPr>
          <w:rFonts w:eastAsia="Times New Roman" w:cs="Times New Roman"/>
          <w:color w:val="000000"/>
          <w:szCs w:val="28"/>
          <w:lang w:eastAsia="vi-VN"/>
        </w:rPr>
        <w:tab/>
      </w:r>
      <w:r w:rsidR="00616516" w:rsidRPr="00DC1B81"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  <w:t>- Phương án đấu giá khả thi, hiệu quả;</w:t>
      </w:r>
    </w:p>
    <w:p w:rsidR="00616516" w:rsidRPr="00DC1B81" w:rsidRDefault="00616516" w:rsidP="00782616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</w:pPr>
      <w:r w:rsidRPr="00DC1B81">
        <w:rPr>
          <w:rFonts w:eastAsia="Times New Roman" w:cs="Times New Roman"/>
          <w:color w:val="000000"/>
          <w:szCs w:val="28"/>
          <w:lang w:eastAsia="vi-VN"/>
        </w:rPr>
        <w:tab/>
      </w:r>
      <w:r w:rsidRPr="00DC1B81"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  <w:t>- Năng lực, kinh nghiệm và uy tín của tổ chức đấu giá tài sản;</w:t>
      </w:r>
    </w:p>
    <w:p w:rsidR="00616516" w:rsidRPr="00DC1B81" w:rsidRDefault="00616516" w:rsidP="00782616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</w:pPr>
      <w:r w:rsidRPr="00DC1B81">
        <w:rPr>
          <w:rFonts w:eastAsia="Times New Roman" w:cs="Times New Roman"/>
          <w:color w:val="000000"/>
          <w:szCs w:val="28"/>
          <w:lang w:eastAsia="vi-VN"/>
        </w:rPr>
        <w:tab/>
      </w:r>
      <w:r w:rsidRPr="00DC1B81"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  <w:t>- Thù lao dịch vụ đấu giá, chi phí đấu giá tài sản phù hợp;</w:t>
      </w:r>
    </w:p>
    <w:p w:rsidR="00616516" w:rsidRPr="00DC1B81" w:rsidRDefault="00616516" w:rsidP="00782616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</w:pPr>
      <w:r w:rsidRPr="00DC1B81">
        <w:rPr>
          <w:rFonts w:eastAsia="Times New Roman" w:cs="Times New Roman"/>
          <w:color w:val="000000"/>
          <w:szCs w:val="28"/>
          <w:lang w:eastAsia="vi-VN"/>
        </w:rPr>
        <w:tab/>
      </w:r>
      <w:r w:rsidRPr="00DC1B81"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  <w:t>- Có tên trong danh sách các tổ chức đấu giá tài sản do Bộ Tư pháp công bố;</w:t>
      </w:r>
    </w:p>
    <w:p w:rsidR="00616516" w:rsidRPr="00DC1B81" w:rsidRDefault="00616516" w:rsidP="00782616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</w:pPr>
      <w:r w:rsidRPr="00DC1B81">
        <w:rPr>
          <w:rFonts w:eastAsia="Times New Roman" w:cs="Times New Roman"/>
          <w:color w:val="000000"/>
          <w:szCs w:val="28"/>
          <w:lang w:eastAsia="vi-VN"/>
        </w:rPr>
        <w:tab/>
      </w:r>
      <w:r w:rsidRPr="00DC1B81"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  <w:t>- Các tiêu chí khác phù hợp với tài sản đấu giá do người có tài sản đấu giá quyết định.</w:t>
      </w:r>
    </w:p>
    <w:p w:rsidR="00F15D9B" w:rsidRDefault="006535BA" w:rsidP="00E35EDE">
      <w:pPr>
        <w:spacing w:after="0" w:line="240" w:lineRule="auto"/>
        <w:ind w:firstLine="426"/>
        <w:jc w:val="both"/>
        <w:rPr>
          <w:b/>
          <w:color w:val="000000"/>
          <w:szCs w:val="28"/>
          <w:lang w:val="vi-VN"/>
        </w:rPr>
      </w:pPr>
      <w:r>
        <w:rPr>
          <w:b/>
          <w:color w:val="000000"/>
          <w:szCs w:val="28"/>
        </w:rPr>
        <w:t xml:space="preserve"> </w:t>
      </w:r>
      <w:r w:rsidR="00F15D9B">
        <w:rPr>
          <w:b/>
          <w:color w:val="000000"/>
          <w:szCs w:val="28"/>
          <w:lang w:val="vi-VN"/>
        </w:rPr>
        <w:t>Hồ sơ đăng ký bao gồm:</w:t>
      </w:r>
    </w:p>
    <w:p w:rsidR="00616516" w:rsidRDefault="00E35EDE" w:rsidP="00E35EDE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  <w:t xml:space="preserve"> </w:t>
      </w:r>
      <w:r w:rsidR="00616516"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  <w:t xml:space="preserve">Nộp trực tiếp 01 bộ hồ sơ đăng ký tham gia tổ chức đấu giá tài sản tại trụ sở </w:t>
      </w:r>
      <w:r w:rsidR="00616516" w:rsidRPr="00DC1B81"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  <w:t>Chi cục Thi hành án dân sự thành phố Bắc Ninh - Số 80 đường Lê Văn Thịnh, P Suối Hoa, thành phố Bắc Ninh, tỉnh Bắc Ninh</w:t>
      </w:r>
    </w:p>
    <w:p w:rsidR="00E35EDE" w:rsidRDefault="00F15D9B" w:rsidP="00E35EDE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</w:pPr>
      <w:r>
        <w:rPr>
          <w:b/>
          <w:color w:val="000000"/>
          <w:szCs w:val="28"/>
          <w:lang w:val="vi-VN"/>
        </w:rPr>
        <w:t>Thời gian nộp hồ sơ:</w:t>
      </w:r>
      <w:r>
        <w:rPr>
          <w:color w:val="000000"/>
          <w:szCs w:val="28"/>
          <w:lang w:val="vi-VN"/>
        </w:rPr>
        <w:t xml:space="preserve"> </w:t>
      </w:r>
      <w:r w:rsidR="00616516">
        <w:rPr>
          <w:rFonts w:eastAsia="Times New Roman" w:cs="Times New Roman"/>
          <w:color w:val="000000"/>
          <w:szCs w:val="28"/>
          <w:lang w:eastAsia="vi-VN"/>
        </w:rPr>
        <w:t xml:space="preserve">Trong 03 (ba) ngày làm việc </w:t>
      </w:r>
      <w:r w:rsidR="00616516"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  <w:t>k</w:t>
      </w:r>
      <w:r w:rsidR="00616516" w:rsidRPr="00DC1B81"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  <w:t xml:space="preserve">ể từ ngày đăng thông báo </w:t>
      </w:r>
      <w:r w:rsidR="00616516"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  <w:t>(Trong giờ hành chính).</w:t>
      </w:r>
    </w:p>
    <w:p w:rsidR="00E35EDE" w:rsidRPr="00D7182D" w:rsidRDefault="00E35EDE" w:rsidP="00E35EDE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  <w:t>Chi tiết xin liên hệ: Chấp hành viên Lê Quốc Tráng, điện thoại: 0912.321.955</w:t>
      </w:r>
    </w:p>
    <w:p w:rsidR="00E35EDE" w:rsidRDefault="00E35EDE" w:rsidP="00E35EDE">
      <w:pPr>
        <w:spacing w:after="0" w:line="240" w:lineRule="auto"/>
        <w:ind w:firstLine="426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vi-VN"/>
        </w:rPr>
        <w:t>Vậy thông báo để các tổ chức đấu giá tài sản được biết và liên hệ nộp hồ sơ./.</w:t>
      </w:r>
    </w:p>
    <w:p w:rsidR="00E35EDE" w:rsidRPr="00E35EDE" w:rsidRDefault="00E35EDE" w:rsidP="00E35ED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8"/>
          <w:shd w:val="clear" w:color="auto" w:fill="FFFFFF"/>
          <w:lang w:eastAsia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F15D9B" w:rsidTr="00E35EDE">
        <w:tc>
          <w:tcPr>
            <w:tcW w:w="4361" w:type="dxa"/>
          </w:tcPr>
          <w:p w:rsidR="00F15D9B" w:rsidRDefault="00F15D9B" w:rsidP="00F15D9B">
            <w:pPr>
              <w:spacing w:after="0" w:line="240" w:lineRule="auto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Nơi nhận:</w:t>
            </w:r>
          </w:p>
          <w:p w:rsidR="00F15D9B" w:rsidRDefault="00F15D9B" w:rsidP="00F15D9B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vi-VN"/>
              </w:rPr>
              <w:t>- Trang thông tin điện tử Cụ</w:t>
            </w:r>
            <w:r w:rsidR="00E35EDE">
              <w:rPr>
                <w:color w:val="000000"/>
                <w:sz w:val="22"/>
                <w:lang w:val="vi-VN"/>
              </w:rPr>
              <w:t>c THADS</w:t>
            </w:r>
            <w:r w:rsidR="00E35EDE">
              <w:rPr>
                <w:color w:val="000000"/>
                <w:sz w:val="22"/>
              </w:rPr>
              <w:t xml:space="preserve"> tỉnh BN</w:t>
            </w:r>
            <w:r>
              <w:rPr>
                <w:color w:val="000000"/>
                <w:sz w:val="22"/>
              </w:rPr>
              <w:t>;</w:t>
            </w:r>
          </w:p>
          <w:p w:rsidR="00F15D9B" w:rsidRDefault="00F15D9B" w:rsidP="00F15D9B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Cổng thông tin điện tử quốc gia về ĐGTS;</w:t>
            </w:r>
          </w:p>
          <w:p w:rsidR="00F15D9B" w:rsidRDefault="00F15D9B" w:rsidP="00F15D9B">
            <w:pPr>
              <w:spacing w:after="0" w:line="240" w:lineRule="auto"/>
              <w:jc w:val="both"/>
              <w:rPr>
                <w:color w:val="000000"/>
                <w:sz w:val="22"/>
                <w:lang w:val="nl-NL"/>
              </w:rPr>
            </w:pPr>
            <w:r>
              <w:rPr>
                <w:color w:val="000000"/>
                <w:sz w:val="22"/>
                <w:lang w:val="nl-NL"/>
              </w:rPr>
              <w:t>- Đương sự;</w:t>
            </w:r>
          </w:p>
          <w:p w:rsidR="00F15D9B" w:rsidRDefault="00F15D9B" w:rsidP="00F15D9B">
            <w:pPr>
              <w:spacing w:after="0" w:line="240" w:lineRule="auto"/>
              <w:jc w:val="both"/>
              <w:rPr>
                <w:color w:val="000000"/>
                <w:sz w:val="22"/>
                <w:lang w:val="nl-NL"/>
              </w:rPr>
            </w:pPr>
            <w:r>
              <w:rPr>
                <w:color w:val="000000"/>
                <w:sz w:val="22"/>
                <w:lang w:val="nl-NL"/>
              </w:rPr>
              <w:t>-</w:t>
            </w:r>
            <w:r>
              <w:rPr>
                <w:color w:val="000000"/>
                <w:sz w:val="22"/>
                <w:lang w:val="vi-VN"/>
              </w:rPr>
              <w:t xml:space="preserve"> </w:t>
            </w:r>
            <w:r>
              <w:rPr>
                <w:color w:val="000000"/>
                <w:sz w:val="22"/>
                <w:lang w:val="nl-NL"/>
              </w:rPr>
              <w:t>Viện kiểm sát nhân dân</w:t>
            </w:r>
            <w:r w:rsidR="00E35EDE">
              <w:rPr>
                <w:color w:val="000000"/>
                <w:sz w:val="22"/>
                <w:lang w:val="nl-NL"/>
              </w:rPr>
              <w:t xml:space="preserve"> thành phố Bắc Ninh</w:t>
            </w:r>
            <w:r>
              <w:rPr>
                <w:color w:val="000000"/>
                <w:sz w:val="22"/>
                <w:lang w:val="nl-NL"/>
              </w:rPr>
              <w:t>;</w:t>
            </w:r>
          </w:p>
          <w:p w:rsidR="00F15D9B" w:rsidRDefault="00F15D9B" w:rsidP="00F15D9B">
            <w:pPr>
              <w:spacing w:after="0" w:line="240" w:lineRule="auto"/>
              <w:jc w:val="both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nl-NL"/>
              </w:rPr>
              <w:t>- Lưu: VT, HSTHA.</w:t>
            </w:r>
          </w:p>
        </w:tc>
        <w:tc>
          <w:tcPr>
            <w:tcW w:w="5103" w:type="dxa"/>
          </w:tcPr>
          <w:p w:rsidR="00F15D9B" w:rsidRDefault="00F15D9B" w:rsidP="00E35EDE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CHẤP HÀNH VIÊN</w:t>
            </w:r>
          </w:p>
          <w:p w:rsidR="00E35EDE" w:rsidRDefault="00E35EDE" w:rsidP="00E35EDE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nl-NL"/>
              </w:rPr>
            </w:pPr>
          </w:p>
          <w:p w:rsidR="00E35EDE" w:rsidRDefault="00E35EDE" w:rsidP="00E35EDE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nl-NL"/>
              </w:rPr>
            </w:pPr>
          </w:p>
          <w:p w:rsidR="00E35EDE" w:rsidRDefault="00E35EDE" w:rsidP="00E35EDE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nl-NL"/>
              </w:rPr>
            </w:pPr>
          </w:p>
          <w:p w:rsidR="00E35EDE" w:rsidRDefault="00E35EDE" w:rsidP="00E35EDE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nl-NL"/>
              </w:rPr>
            </w:pPr>
          </w:p>
          <w:p w:rsidR="00E35EDE" w:rsidRDefault="00E35EDE" w:rsidP="00E35EDE">
            <w:pPr>
              <w:spacing w:after="0" w:line="240" w:lineRule="auto"/>
              <w:jc w:val="center"/>
              <w:rPr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Lê Quốc Tráng</w:t>
            </w:r>
          </w:p>
        </w:tc>
      </w:tr>
    </w:tbl>
    <w:p w:rsidR="00F15D9B" w:rsidRDefault="00F15D9B" w:rsidP="00F15D9B">
      <w:pPr>
        <w:spacing w:after="0" w:line="240" w:lineRule="auto"/>
        <w:rPr>
          <w:color w:val="000000"/>
          <w:lang w:val="vi-VN"/>
        </w:rPr>
      </w:pPr>
    </w:p>
    <w:p w:rsidR="006C63DF" w:rsidRDefault="00F15D9B" w:rsidP="00F15D9B">
      <w:pPr>
        <w:spacing w:after="0" w:line="240" w:lineRule="auto"/>
      </w:pPr>
      <w:r>
        <w:rPr>
          <w:color w:val="000000"/>
        </w:rPr>
        <w:br w:type="page"/>
      </w:r>
    </w:p>
    <w:sectPr w:rsidR="006C63DF" w:rsidSect="006535BA">
      <w:pgSz w:w="12240" w:h="15840"/>
      <w:pgMar w:top="567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15D9B"/>
    <w:rsid w:val="00010180"/>
    <w:rsid w:val="000F6B32"/>
    <w:rsid w:val="002770EF"/>
    <w:rsid w:val="003579DD"/>
    <w:rsid w:val="004B2421"/>
    <w:rsid w:val="00515DBD"/>
    <w:rsid w:val="00616516"/>
    <w:rsid w:val="006535BA"/>
    <w:rsid w:val="0069472D"/>
    <w:rsid w:val="006C63DF"/>
    <w:rsid w:val="006F1F4A"/>
    <w:rsid w:val="00782616"/>
    <w:rsid w:val="008460CF"/>
    <w:rsid w:val="00AC15C2"/>
    <w:rsid w:val="00AE66C8"/>
    <w:rsid w:val="00DE4D24"/>
    <w:rsid w:val="00E35EDE"/>
    <w:rsid w:val="00F15D9B"/>
    <w:rsid w:val="00FC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A9CBB47"/>
  <w15:docId w15:val="{C668E484-8DBF-46B9-8A67-3C3AA0CF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D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E4884-84D9-490F-AD57-8A3628AFAE39}"/>
</file>

<file path=customXml/itemProps2.xml><?xml version="1.0" encoding="utf-8"?>
<ds:datastoreItem xmlns:ds="http://schemas.openxmlformats.org/officeDocument/2006/customXml" ds:itemID="{94191210-DB4C-4F4E-8604-6D5D36FB5D9B}"/>
</file>

<file path=customXml/itemProps3.xml><?xml version="1.0" encoding="utf-8"?>
<ds:datastoreItem xmlns:ds="http://schemas.openxmlformats.org/officeDocument/2006/customXml" ds:itemID="{012AC0B8-F272-49A9-AF0D-9DD5859438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0904313520</dc:creator>
  <cp:lastModifiedBy>HHC</cp:lastModifiedBy>
  <cp:revision>12</cp:revision>
  <dcterms:created xsi:type="dcterms:W3CDTF">2023-11-14T00:55:00Z</dcterms:created>
  <dcterms:modified xsi:type="dcterms:W3CDTF">2024-06-04T00:58:00Z</dcterms:modified>
</cp:coreProperties>
</file>